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after="0" w:before="0" w:lineRule="auto"/>
        <w:jc w:val="center"/>
        <w:rPr>
          <w:b w:val="1"/>
          <w:sz w:val="28"/>
          <w:szCs w:val="28"/>
        </w:rPr>
      </w:pPr>
      <w:r w:rsidDel="00000000" w:rsidR="00000000" w:rsidRPr="00000000">
        <w:rPr>
          <w:b w:val="1"/>
          <w:sz w:val="28"/>
          <w:szCs w:val="28"/>
          <w:rtl w:val="0"/>
        </w:rPr>
        <w:t xml:space="preserve">Las aplicaciones de movilidad transforman el panorama del transporte en Nuevo León</w:t>
      </w:r>
      <w:r w:rsidDel="00000000" w:rsidR="00000000" w:rsidRPr="00000000">
        <w:rPr>
          <w:rtl w:val="0"/>
        </w:rPr>
      </w:r>
    </w:p>
    <w:p w:rsidR="00000000" w:rsidDel="00000000" w:rsidP="00000000" w:rsidRDefault="00000000" w:rsidRPr="00000000" w14:paraId="00000003">
      <w:pPr>
        <w:spacing w:after="0" w:before="0" w:lineRule="auto"/>
        <w:jc w:val="left"/>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b w:val="1"/>
          <w:sz w:val="20"/>
          <w:szCs w:val="20"/>
        </w:rPr>
      </w:pPr>
      <w:r w:rsidDel="00000000" w:rsidR="00000000" w:rsidRPr="00000000">
        <w:rPr>
          <w:sz w:val="20"/>
          <w:szCs w:val="20"/>
          <w:rtl w:val="0"/>
        </w:rPr>
        <w:t xml:space="preserve">El Gobierno del Estado de Nuevo León, a través del Instituto de Movilidad y Accesibilidad de Nuevo León (IMANL), ha otorgado el permiso de operación a </w:t>
      </w:r>
      <w:r w:rsidDel="00000000" w:rsidR="00000000" w:rsidRPr="00000000">
        <w:rPr>
          <w:b w:val="1"/>
          <w:sz w:val="20"/>
          <w:szCs w:val="20"/>
          <w:rtl w:val="0"/>
        </w:rPr>
        <w:t xml:space="preserve">inDrive</w:t>
      </w:r>
      <w:r w:rsidDel="00000000" w:rsidR="00000000" w:rsidRPr="00000000">
        <w:rPr>
          <w:sz w:val="20"/>
          <w:szCs w:val="20"/>
          <w:rtl w:val="0"/>
        </w:rPr>
        <w:t xml:space="preserve"> para la prestación del Servicio de Transporte Individual de Alquiler Privado. </w:t>
      </w:r>
    </w:p>
    <w:p w:rsidR="00000000" w:rsidDel="00000000" w:rsidP="00000000" w:rsidRDefault="00000000" w:rsidRPr="00000000" w14:paraId="00000005">
      <w:pPr>
        <w:ind w:left="0" w:firstLine="0"/>
        <w:jc w:val="both"/>
        <w:rPr>
          <w:sz w:val="20"/>
          <w:szCs w:val="20"/>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b w:val="1"/>
          <w:sz w:val="20"/>
          <w:szCs w:val="20"/>
        </w:rPr>
      </w:pPr>
      <w:r w:rsidDel="00000000" w:rsidR="00000000" w:rsidRPr="00000000">
        <w:rPr>
          <w:sz w:val="20"/>
          <w:szCs w:val="20"/>
          <w:rtl w:val="0"/>
        </w:rPr>
        <w:t xml:space="preserve">La obtención de esta licencia se traduce en una mayor libertad de elección para los habitantes de Nuevo León, permitiéndoles utilizar la tecnología para tener alternativas de transporte y desarrollar actividades económicas rentables.</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b w:val="1"/>
          <w:sz w:val="20"/>
          <w:szCs w:val="20"/>
          <w:rtl w:val="0"/>
        </w:rPr>
        <w:t xml:space="preserve">Monterrey, Nuevo León, a 4 de diciembre de 2023 -</w:t>
      </w:r>
      <w:r w:rsidDel="00000000" w:rsidR="00000000" w:rsidRPr="00000000">
        <w:rPr>
          <w:sz w:val="20"/>
          <w:szCs w:val="20"/>
          <w:rtl w:val="0"/>
        </w:rPr>
        <w:t xml:space="preserve"> Las aplicaciones de movilidad se han consolidado como una alternativa para que conductores generen ingresos económicos adicionales y que los pasajeros gocen de mayores alternativas de transporte. En ese sentido, inDrive cuenta con el permiso de operación para la </w:t>
      </w:r>
      <w:r w:rsidDel="00000000" w:rsidR="00000000" w:rsidRPr="00000000">
        <w:rPr>
          <w:sz w:val="20"/>
          <w:szCs w:val="20"/>
          <w:rtl w:val="0"/>
        </w:rPr>
        <w:t xml:space="preserve">prestación del servicio de transporte individual de alquiler privado</w:t>
      </w:r>
      <w:r w:rsidDel="00000000" w:rsidR="00000000" w:rsidRPr="00000000">
        <w:rPr>
          <w:sz w:val="20"/>
          <w:szCs w:val="20"/>
          <w:rtl w:val="0"/>
        </w:rPr>
        <w:t xml:space="preserve"> por parte de el Gobierno del Estado de Nuevo León, a través del Instituto de Movilidad y Accesibilidad del estado</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9">
      <w:pPr>
        <w:jc w:val="both"/>
        <w:rPr>
          <w:i w:val="1"/>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i w:val="1"/>
          <w:sz w:val="20"/>
          <w:szCs w:val="20"/>
          <w:rtl w:val="0"/>
        </w:rPr>
        <w:t xml:space="preserve">“La obtención de esta licencia se traduce en una mayor libertad de elección para los habitantes de Nuevo León, permitiéndoles utilizar la tecnología para tener alternativas de transporte y desarrollar actividades económicas rentables. Este permiso respalda el compromiso tanto de las autoridades gubernamentales como de inDrive por generar canales de cooperación y diálogo para beneficio de los neoleoneses”</w:t>
      </w:r>
      <w:r w:rsidDel="00000000" w:rsidR="00000000" w:rsidRPr="00000000">
        <w:rPr>
          <w:sz w:val="20"/>
          <w:szCs w:val="20"/>
          <w:rtl w:val="0"/>
        </w:rPr>
        <w:t xml:space="preserve">, mencionó </w:t>
      </w:r>
      <w:r w:rsidDel="00000000" w:rsidR="00000000" w:rsidRPr="00000000">
        <w:rPr>
          <w:b w:val="1"/>
          <w:sz w:val="20"/>
          <w:szCs w:val="20"/>
          <w:rtl w:val="0"/>
        </w:rPr>
        <w:t xml:space="preserve">Lina Rivera Cantillo, Representante de Desarrollo de Negocios de la compañía para México, Centroamérica y el Carib</w:t>
      </w:r>
      <w:r w:rsidDel="00000000" w:rsidR="00000000" w:rsidRPr="00000000">
        <w:rPr>
          <w:sz w:val="20"/>
          <w:szCs w:val="20"/>
          <w:rtl w:val="0"/>
        </w:rPr>
        <w:t xml:space="preserve">e.</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Desde marzo de 2023, </w:t>
      </w:r>
      <w:r w:rsidDel="00000000" w:rsidR="00000000" w:rsidRPr="00000000">
        <w:rPr>
          <w:b w:val="1"/>
          <w:sz w:val="20"/>
          <w:szCs w:val="20"/>
          <w:rtl w:val="0"/>
        </w:rPr>
        <w:t xml:space="preserve">inDrive</w:t>
      </w:r>
      <w:r w:rsidDel="00000000" w:rsidR="00000000" w:rsidRPr="00000000">
        <w:rPr>
          <w:sz w:val="20"/>
          <w:szCs w:val="20"/>
          <w:rtl w:val="0"/>
        </w:rPr>
        <w:t xml:space="preserve"> ha contribuido al desarrollo de un ecosistema de movilidad justo y confiable en la región. </w:t>
      </w:r>
      <w:r w:rsidDel="00000000" w:rsidR="00000000" w:rsidRPr="00000000">
        <w:rPr>
          <w:sz w:val="20"/>
          <w:szCs w:val="20"/>
          <w:rtl w:val="0"/>
        </w:rPr>
        <w:t xml:space="preserve">Según los resultados de la encuesta </w:t>
      </w:r>
      <w:hyperlink r:id="rId6">
        <w:r w:rsidDel="00000000" w:rsidR="00000000" w:rsidRPr="00000000">
          <w:rPr>
            <w:color w:val="1155cc"/>
            <w:sz w:val="20"/>
            <w:szCs w:val="20"/>
            <w:u w:val="single"/>
            <w:rtl w:val="0"/>
          </w:rPr>
          <w:t xml:space="preserve">“Así Vamos Nuevo León”</w:t>
        </w:r>
      </w:hyperlink>
      <w:r w:rsidDel="00000000" w:rsidR="00000000" w:rsidRPr="00000000">
        <w:rPr>
          <w:sz w:val="20"/>
          <w:szCs w:val="20"/>
          <w:rtl w:val="0"/>
        </w:rPr>
        <w:t xml:space="preserve"> en 2022, se observa un cambio significativo en los medios de transporte utilizados por la población, donde el porcentaje de personas que se movilizan en medios no motorizados (21.9%) supera a aquellos que optan por el transporte público colectivo (21%). El automóvil privado continúa siendo la elección principal en el estado, con un porcentaje del 41.6%.</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En este contexto, las aplicaciones móviles permiten a los conductores tener distintos beneficios, pero es fundamental que todos se registren adecuadamente para poder gozar de ellos. </w:t>
      </w:r>
    </w:p>
    <w:p w:rsidR="00000000" w:rsidDel="00000000" w:rsidP="00000000" w:rsidRDefault="00000000" w:rsidRPr="00000000" w14:paraId="0000000F">
      <w:pPr>
        <w:jc w:val="both"/>
        <w:rPr>
          <w:b w:val="1"/>
          <w:sz w:val="20"/>
          <w:szCs w:val="20"/>
        </w:rPr>
      </w:pPr>
      <w:r w:rsidDel="00000000" w:rsidR="00000000" w:rsidRPr="00000000">
        <w:rPr>
          <w:rtl w:val="0"/>
        </w:rPr>
      </w:r>
    </w:p>
    <w:p w:rsidR="00000000" w:rsidDel="00000000" w:rsidP="00000000" w:rsidRDefault="00000000" w:rsidRPr="00000000" w14:paraId="00000010">
      <w:pPr>
        <w:jc w:val="both"/>
        <w:rPr>
          <w:b w:val="1"/>
          <w:sz w:val="20"/>
          <w:szCs w:val="20"/>
        </w:rPr>
      </w:pPr>
      <w:r w:rsidDel="00000000" w:rsidR="00000000" w:rsidRPr="00000000">
        <w:rPr>
          <w:b w:val="1"/>
          <w:sz w:val="20"/>
          <w:szCs w:val="20"/>
          <w:rtl w:val="0"/>
        </w:rPr>
        <w:t xml:space="preserve">Entre las ventajas de utilizar aplicaciones de movilidad para generar ingresos adicionales se destacan: </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b w:val="1"/>
          <w:sz w:val="20"/>
          <w:szCs w:val="20"/>
          <w:rtl w:val="0"/>
        </w:rPr>
        <w:t xml:space="preserve">1. Flexibilidad de horario: </w:t>
      </w:r>
      <w:r w:rsidDel="00000000" w:rsidR="00000000" w:rsidRPr="00000000">
        <w:rPr>
          <w:sz w:val="20"/>
          <w:szCs w:val="20"/>
          <w:rtl w:val="0"/>
        </w:rPr>
        <w:t xml:space="preserve">Es posible establecer horarios propios para desarrollar la actividad, lo que te permite adaptar la jornada a las necesidades personales y prioridades.</w:t>
      </w:r>
    </w:p>
    <w:p w:rsidR="00000000" w:rsidDel="00000000" w:rsidP="00000000" w:rsidRDefault="00000000" w:rsidRPr="00000000" w14:paraId="00000013">
      <w:pPr>
        <w:jc w:val="both"/>
        <w:rPr>
          <w:b w:val="1"/>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b w:val="1"/>
          <w:sz w:val="20"/>
          <w:szCs w:val="20"/>
          <w:rtl w:val="0"/>
        </w:rPr>
        <w:t xml:space="preserve">2. Independencia económica: </w:t>
      </w:r>
      <w:r w:rsidDel="00000000" w:rsidR="00000000" w:rsidRPr="00000000">
        <w:rPr>
          <w:sz w:val="20"/>
          <w:szCs w:val="20"/>
          <w:rtl w:val="0"/>
        </w:rPr>
        <w:t xml:space="preserve">Los conductores tienen la libertad de decidir cuándo y dónde desarrollar sus actividades, otorgando un mayor control sobre su tiempo.</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b w:val="1"/>
          <w:sz w:val="20"/>
          <w:szCs w:val="20"/>
          <w:rtl w:val="0"/>
        </w:rPr>
        <w:t xml:space="preserve">3. Oportunidades de ingresos: </w:t>
      </w:r>
      <w:r w:rsidDel="00000000" w:rsidR="00000000" w:rsidRPr="00000000">
        <w:rPr>
          <w:sz w:val="20"/>
          <w:szCs w:val="20"/>
          <w:rtl w:val="0"/>
        </w:rPr>
        <w:t xml:space="preserve">Aunque los ingresos pueden variar, especialmente dependiendo de la demanda y el horario de trabajo, con la tarifa por uso de la app más baja del mercado existen oportunidades para generar ingresos significativos, sobre todo en horarios de alta demanda.</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b w:val="1"/>
          <w:sz w:val="20"/>
          <w:szCs w:val="20"/>
          <w:rtl w:val="0"/>
        </w:rPr>
        <w:t xml:space="preserve">4. Interacción social: </w:t>
      </w:r>
      <w:r w:rsidDel="00000000" w:rsidR="00000000" w:rsidRPr="00000000">
        <w:rPr>
          <w:sz w:val="20"/>
          <w:szCs w:val="20"/>
          <w:rtl w:val="0"/>
        </w:rPr>
        <w:t xml:space="preserve">Conocer a personas de diversas culturas y orígenes, lo que puede resultar en experiencias enriquecedoras y la posibilidad de ampliar la red de contactos.</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b w:val="1"/>
          <w:sz w:val="20"/>
          <w:szCs w:val="20"/>
          <w:rtl w:val="0"/>
        </w:rPr>
        <w:t xml:space="preserve">5. Facilidad de registro y acceso:</w:t>
      </w:r>
      <w:r w:rsidDel="00000000" w:rsidR="00000000" w:rsidRPr="00000000">
        <w:rPr>
          <w:sz w:val="20"/>
          <w:szCs w:val="20"/>
          <w:rtl w:val="0"/>
        </w:rPr>
        <w:t xml:space="preserve"> Las aplicaciones de movilidad suelen tener procesos de registro ágiles, lo que permite a los conductores comenzar a generar ingresos con relativa rapidez. Además, inDrive conecta a los conductores con una base de usuarios que necesitan transporte.</w:t>
      </w:r>
    </w:p>
    <w:p w:rsidR="00000000" w:rsidDel="00000000" w:rsidP="00000000" w:rsidRDefault="00000000" w:rsidRPr="00000000" w14:paraId="0000001B">
      <w:pPr>
        <w:jc w:val="both"/>
        <w:rPr>
          <w:b w:val="1"/>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b w:val="1"/>
          <w:sz w:val="20"/>
          <w:szCs w:val="20"/>
          <w:rtl w:val="0"/>
        </w:rPr>
        <w:t xml:space="preserve">6. Equipo de atención siempre disponible:</w:t>
      </w:r>
      <w:r w:rsidDel="00000000" w:rsidR="00000000" w:rsidRPr="00000000">
        <w:rPr>
          <w:sz w:val="20"/>
          <w:szCs w:val="20"/>
          <w:rtl w:val="0"/>
        </w:rPr>
        <w:t xml:space="preserve"> Aplicaciones de movilidad ofrecen soporte a los conductores, ya sea en términos de atención al cliente, y en algunos casos, activaciones que recompensan su compromiso.</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Con presencia en más de 700 ciudades de 45 países, inDrive se posiciona como una de las aplicaciones de movilidad urbana de más rápido crecimiento en el mundo. En México, la plataforma reafirma su compromiso con los conductores de Monterrey al ser una opción líder en el sector.</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Para obtener más información se pueden consultar las redes sociales oficiales de la empresa (</w:t>
      </w:r>
      <w:hyperlink r:id="rId7">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Para </w:t>
      </w:r>
      <w:r w:rsidDel="00000000" w:rsidR="00000000" w:rsidRPr="00000000">
        <w:rPr>
          <w:sz w:val="20"/>
          <w:szCs w:val="20"/>
          <w:rtl w:val="0"/>
        </w:rPr>
        <w:t xml:space="preserve">recibir asistencia personalizada, se invita a los conductores a visitar el Centro de Atención al Conductor (Drivers Hub) en Monterrey, Nuevo León. Ubicado en el Edificio Ocampo del Pabellón M, esta oficina ofrece soporte y atención directa para optimizar la experiencia de los conductores, asistiendo a aquellos que estén realizando el proceso de registro con la aplicación y proporcionando un espacio para resolver consultas y brindar orientación.</w:t>
      </w:r>
    </w:p>
    <w:p w:rsidR="00000000" w:rsidDel="00000000" w:rsidP="00000000" w:rsidRDefault="00000000" w:rsidRPr="00000000" w14:paraId="00000021">
      <w:pPr>
        <w:spacing w:after="0" w:before="0" w:lineRule="auto"/>
        <w:jc w:val="both"/>
        <w:rPr/>
      </w:pPr>
      <w:r w:rsidDel="00000000" w:rsidR="00000000" w:rsidRPr="00000000">
        <w:rPr>
          <w:rtl w:val="0"/>
        </w:rPr>
      </w:r>
    </w:p>
    <w:p w:rsidR="00000000" w:rsidDel="00000000" w:rsidP="00000000" w:rsidRDefault="00000000" w:rsidRPr="00000000" w14:paraId="00000022">
      <w:pPr>
        <w:spacing w:after="200" w:line="276" w:lineRule="auto"/>
        <w:jc w:val="center"/>
        <w:rPr>
          <w:b w:val="1"/>
          <w:sz w:val="20"/>
          <w:szCs w:val="20"/>
        </w:rPr>
      </w:pPr>
      <w:r w:rsidDel="00000000" w:rsidR="00000000" w:rsidRPr="00000000">
        <w:rPr>
          <w:sz w:val="20"/>
          <w:szCs w:val="20"/>
          <w:rtl w:val="0"/>
        </w:rPr>
        <w:t xml:space="preserve">-o0o-</w:t>
      </w:r>
      <w:r w:rsidDel="00000000" w:rsidR="00000000" w:rsidRPr="00000000">
        <w:rPr>
          <w:rtl w:val="0"/>
        </w:rPr>
      </w:r>
    </w:p>
    <w:p w:rsidR="00000000" w:rsidDel="00000000" w:rsidP="00000000" w:rsidRDefault="00000000" w:rsidRPr="00000000" w14:paraId="00000023">
      <w:pPr>
        <w:spacing w:line="240" w:lineRule="auto"/>
        <w:jc w:val="both"/>
        <w:rPr>
          <w:sz w:val="18"/>
          <w:szCs w:val="18"/>
          <w:highlight w:val="white"/>
        </w:rPr>
      </w:pPr>
      <w:r w:rsidDel="00000000" w:rsidR="00000000" w:rsidRPr="00000000">
        <w:rPr>
          <w:b w:val="1"/>
          <w:sz w:val="18"/>
          <w:szCs w:val="18"/>
          <w:rtl w:val="0"/>
        </w:rPr>
        <w:t xml:space="preserve">Acerca de </w:t>
      </w:r>
      <w:r w:rsidDel="00000000" w:rsidR="00000000" w:rsidRPr="00000000">
        <w:rPr>
          <w:b w:val="1"/>
          <w:sz w:val="18"/>
          <w:szCs w:val="18"/>
          <w:rtl w:val="0"/>
        </w:rPr>
        <w:t xml:space="preserve">inDrive</w:t>
      </w:r>
      <w:r w:rsidDel="00000000" w:rsidR="00000000" w:rsidRPr="00000000">
        <w:rPr>
          <w:rtl w:val="0"/>
        </w:rPr>
      </w:r>
    </w:p>
    <w:p w:rsidR="00000000" w:rsidDel="00000000" w:rsidP="00000000" w:rsidRDefault="00000000" w:rsidRPr="00000000" w14:paraId="00000024">
      <w:pPr>
        <w:spacing w:line="240" w:lineRule="auto"/>
        <w:jc w:val="both"/>
        <w:rPr>
          <w:sz w:val="18"/>
          <w:szCs w:val="18"/>
          <w:highlight w:val="white"/>
        </w:rPr>
      </w:pPr>
      <w:r w:rsidDel="00000000" w:rsidR="00000000" w:rsidRPr="00000000">
        <w:rPr>
          <w:sz w:val="18"/>
          <w:szCs w:val="18"/>
          <w:highlight w:val="white"/>
          <w:rtl w:val="0"/>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 inDrive opera en más de 700 ciudades de 45 países alrededor del mundo. </w:t>
      </w:r>
    </w:p>
    <w:p w:rsidR="00000000" w:rsidDel="00000000" w:rsidP="00000000" w:rsidRDefault="00000000" w:rsidRPr="00000000" w14:paraId="00000025">
      <w:pPr>
        <w:spacing w:line="240" w:lineRule="auto"/>
        <w:jc w:val="both"/>
        <w:rPr>
          <w:sz w:val="18"/>
          <w:szCs w:val="18"/>
          <w:highlight w:val="white"/>
        </w:rPr>
      </w:pPr>
      <w:r w:rsidDel="00000000" w:rsidR="00000000" w:rsidRPr="00000000">
        <w:rPr>
          <w:sz w:val="18"/>
          <w:szCs w:val="18"/>
          <w:highlight w:val="white"/>
          <w:rtl w:val="0"/>
        </w:rPr>
        <w:t xml:space="preserve">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26">
      <w:pPr>
        <w:spacing w:line="240" w:lineRule="auto"/>
        <w:jc w:val="both"/>
        <w:rPr>
          <w:sz w:val="18"/>
          <w:szCs w:val="18"/>
          <w:highlight w:val="white"/>
        </w:rPr>
      </w:pPr>
      <w:r w:rsidDel="00000000" w:rsidR="00000000" w:rsidRPr="00000000">
        <w:rPr>
          <w:sz w:val="18"/>
          <w:szCs w:val="18"/>
          <w:highlight w:val="white"/>
          <w:rtl w:val="0"/>
        </w:rPr>
        <w:t xml:space="preserve">Para más información visite </w:t>
      </w:r>
      <w:hyperlink r:id="rId9">
        <w:r w:rsidDel="00000000" w:rsidR="00000000" w:rsidRPr="00000000">
          <w:rPr>
            <w:color w:val="1155cc"/>
            <w:sz w:val="18"/>
            <w:szCs w:val="18"/>
            <w:highlight w:val="white"/>
            <w:u w:val="single"/>
            <w:rtl w:val="0"/>
          </w:rPr>
          <w:t xml:space="preserve">www.inDrive.com</w:t>
        </w:r>
      </w:hyperlink>
      <w:r w:rsidDel="00000000" w:rsidR="00000000" w:rsidRPr="00000000">
        <w:rPr>
          <w:sz w:val="18"/>
          <w:szCs w:val="18"/>
          <w:highlight w:val="white"/>
          <w:rtl w:val="0"/>
        </w:rPr>
        <w:t xml:space="preserve">.</w:t>
      </w:r>
    </w:p>
    <w:p w:rsidR="00000000" w:rsidDel="00000000" w:rsidP="00000000" w:rsidRDefault="00000000" w:rsidRPr="00000000" w14:paraId="00000027">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8">
      <w:pPr>
        <w:spacing w:line="276" w:lineRule="auto"/>
        <w:jc w:val="both"/>
        <w:rPr>
          <w:b w:val="1"/>
          <w:sz w:val="18"/>
          <w:szCs w:val="18"/>
        </w:rPr>
      </w:pPr>
      <w:r w:rsidDel="00000000" w:rsidR="00000000" w:rsidRPr="00000000">
        <w:rPr>
          <w:b w:val="1"/>
          <w:sz w:val="18"/>
          <w:szCs w:val="18"/>
          <w:rtl w:val="0"/>
        </w:rPr>
        <w:t xml:space="preserve">Contacto para medios:</w:t>
      </w:r>
    </w:p>
    <w:p w:rsidR="00000000" w:rsidDel="00000000" w:rsidP="00000000" w:rsidRDefault="00000000" w:rsidRPr="00000000" w14:paraId="00000029">
      <w:pPr>
        <w:spacing w:line="276" w:lineRule="auto"/>
        <w:jc w:val="both"/>
        <w:rPr>
          <w:b w:val="1"/>
          <w:sz w:val="18"/>
          <w:szCs w:val="18"/>
        </w:rPr>
      </w:pPr>
      <w:bookmarkStart w:colFirst="0" w:colLast="0" w:name="_u02n587gq6sv" w:id="0"/>
      <w:bookmarkEnd w:id="0"/>
      <w:r w:rsidDel="00000000" w:rsidR="00000000" w:rsidRPr="00000000">
        <w:rPr>
          <w:b w:val="1"/>
          <w:sz w:val="18"/>
          <w:szCs w:val="18"/>
          <w:rtl w:val="0"/>
        </w:rPr>
        <w:t xml:space="preserve">Eduardo Abud</w:t>
      </w:r>
    </w:p>
    <w:p w:rsidR="00000000" w:rsidDel="00000000" w:rsidP="00000000" w:rsidRDefault="00000000" w:rsidRPr="00000000" w14:paraId="0000002A">
      <w:pPr>
        <w:spacing w:line="276" w:lineRule="auto"/>
        <w:jc w:val="both"/>
        <w:rPr>
          <w:sz w:val="18"/>
          <w:szCs w:val="18"/>
        </w:rPr>
      </w:pPr>
      <w:bookmarkStart w:colFirst="0" w:colLast="0" w:name="_elamjlyt4xn4" w:id="1"/>
      <w:bookmarkEnd w:id="1"/>
      <w:r w:rsidDel="00000000" w:rsidR="00000000" w:rsidRPr="00000000">
        <w:rPr>
          <w:sz w:val="18"/>
          <w:szCs w:val="18"/>
          <w:rtl w:val="0"/>
        </w:rPr>
        <w:t xml:space="preserve">Communications Director - LATAM | inDrive</w:t>
      </w:r>
    </w:p>
    <w:p w:rsidR="00000000" w:rsidDel="00000000" w:rsidP="00000000" w:rsidRDefault="00000000" w:rsidRPr="00000000" w14:paraId="0000002B">
      <w:pPr>
        <w:spacing w:line="276" w:lineRule="auto"/>
        <w:jc w:val="both"/>
        <w:rPr>
          <w:sz w:val="18"/>
          <w:szCs w:val="18"/>
        </w:rPr>
      </w:pPr>
      <w:bookmarkStart w:colFirst="0" w:colLast="0" w:name="_hh5en6ongan7" w:id="2"/>
      <w:bookmarkEnd w:id="2"/>
      <w:hyperlink r:id="rId10">
        <w:r w:rsidDel="00000000" w:rsidR="00000000" w:rsidRPr="00000000">
          <w:rPr>
            <w:color w:val="1155cc"/>
            <w:sz w:val="18"/>
            <w:szCs w:val="18"/>
            <w:u w:val="single"/>
            <w:rtl w:val="0"/>
          </w:rPr>
          <w:t xml:space="preserve">eduardoa@indrive.com</w:t>
        </w:r>
      </w:hyperlink>
      <w:r w:rsidDel="00000000" w:rsidR="00000000" w:rsidRPr="00000000">
        <w:rPr>
          <w:sz w:val="18"/>
          <w:szCs w:val="18"/>
          <w:rtl w:val="0"/>
        </w:rPr>
        <w:t xml:space="preserve"> </w:t>
      </w:r>
    </w:p>
    <w:p w:rsidR="00000000" w:rsidDel="00000000" w:rsidP="00000000" w:rsidRDefault="00000000" w:rsidRPr="00000000" w14:paraId="0000002C">
      <w:pPr>
        <w:spacing w:line="276" w:lineRule="auto"/>
        <w:jc w:val="both"/>
        <w:rPr>
          <w:sz w:val="18"/>
          <w:szCs w:val="18"/>
        </w:rPr>
      </w:pPr>
      <w:bookmarkStart w:colFirst="0" w:colLast="0" w:name="_s3z7y435c7j5" w:id="3"/>
      <w:bookmarkEnd w:id="3"/>
      <w:r w:rsidDel="00000000" w:rsidR="00000000" w:rsidRPr="00000000">
        <w:rPr>
          <w:rtl w:val="0"/>
        </w:rPr>
      </w:r>
    </w:p>
    <w:p w:rsidR="00000000" w:rsidDel="00000000" w:rsidP="00000000" w:rsidRDefault="00000000" w:rsidRPr="00000000" w14:paraId="0000002D">
      <w:pPr>
        <w:spacing w:line="276" w:lineRule="auto"/>
        <w:jc w:val="both"/>
        <w:rPr>
          <w:b w:val="1"/>
          <w:sz w:val="18"/>
          <w:szCs w:val="18"/>
        </w:rPr>
      </w:pPr>
      <w:bookmarkStart w:colFirst="0" w:colLast="0" w:name="_o4u92otm9a37" w:id="4"/>
      <w:bookmarkEnd w:id="4"/>
      <w:r w:rsidDel="00000000" w:rsidR="00000000" w:rsidRPr="00000000">
        <w:rPr>
          <w:b w:val="1"/>
          <w:sz w:val="18"/>
          <w:szCs w:val="18"/>
          <w:rtl w:val="0"/>
        </w:rPr>
        <w:t xml:space="preserve">Diego Amezcua</w:t>
      </w:r>
    </w:p>
    <w:p w:rsidR="00000000" w:rsidDel="00000000" w:rsidP="00000000" w:rsidRDefault="00000000" w:rsidRPr="00000000" w14:paraId="0000002E">
      <w:pPr>
        <w:spacing w:line="276" w:lineRule="auto"/>
        <w:jc w:val="both"/>
        <w:rPr>
          <w:sz w:val="18"/>
          <w:szCs w:val="18"/>
        </w:rPr>
      </w:pPr>
      <w:bookmarkStart w:colFirst="0" w:colLast="0" w:name="_mcsh0zrph28x" w:id="5"/>
      <w:bookmarkEnd w:id="5"/>
      <w:r w:rsidDel="00000000" w:rsidR="00000000" w:rsidRPr="00000000">
        <w:rPr>
          <w:sz w:val="18"/>
          <w:szCs w:val="18"/>
          <w:rtl w:val="0"/>
        </w:rPr>
        <w:t xml:space="preserve">PR Manager LATAM - CA | inDrive</w:t>
      </w:r>
    </w:p>
    <w:p w:rsidR="00000000" w:rsidDel="00000000" w:rsidP="00000000" w:rsidRDefault="00000000" w:rsidRPr="00000000" w14:paraId="0000002F">
      <w:pPr>
        <w:spacing w:line="276" w:lineRule="auto"/>
        <w:jc w:val="both"/>
        <w:rPr>
          <w:sz w:val="18"/>
          <w:szCs w:val="18"/>
        </w:rPr>
      </w:pPr>
      <w:bookmarkStart w:colFirst="0" w:colLast="0" w:name="_m8vt69bebpix" w:id="6"/>
      <w:bookmarkEnd w:id="6"/>
      <w:hyperlink r:id="rId11">
        <w:r w:rsidDel="00000000" w:rsidR="00000000" w:rsidRPr="00000000">
          <w:rPr>
            <w:color w:val="1155cc"/>
            <w:sz w:val="18"/>
            <w:szCs w:val="18"/>
            <w:u w:val="single"/>
            <w:rtl w:val="0"/>
          </w:rPr>
          <w:t xml:space="preserve">diego.amezcua@indrive.com</w:t>
        </w:r>
      </w:hyperlink>
      <w:r w:rsidDel="00000000" w:rsidR="00000000" w:rsidRPr="00000000">
        <w:rPr>
          <w:sz w:val="18"/>
          <w:szCs w:val="18"/>
          <w:rtl w:val="0"/>
        </w:rPr>
        <w:t xml:space="preserve"> </w:t>
      </w:r>
    </w:p>
    <w:p w:rsidR="00000000" w:rsidDel="00000000" w:rsidP="00000000" w:rsidRDefault="00000000" w:rsidRPr="00000000" w14:paraId="00000030">
      <w:pPr>
        <w:spacing w:line="276" w:lineRule="auto"/>
        <w:jc w:val="both"/>
        <w:rPr>
          <w:sz w:val="18"/>
          <w:szCs w:val="18"/>
        </w:rPr>
      </w:pPr>
      <w:bookmarkStart w:colFirst="0" w:colLast="0" w:name="_do9iv58xdln" w:id="7"/>
      <w:bookmarkEnd w:id="7"/>
      <w:r w:rsidDel="00000000" w:rsidR="00000000" w:rsidRPr="00000000">
        <w:rPr>
          <w:rtl w:val="0"/>
        </w:rPr>
      </w:r>
    </w:p>
    <w:p w:rsidR="00000000" w:rsidDel="00000000" w:rsidP="00000000" w:rsidRDefault="00000000" w:rsidRPr="00000000" w14:paraId="00000031">
      <w:pPr>
        <w:spacing w:line="276" w:lineRule="auto"/>
        <w:jc w:val="both"/>
        <w:rPr>
          <w:b w:val="1"/>
          <w:sz w:val="18"/>
          <w:szCs w:val="18"/>
        </w:rPr>
      </w:pPr>
      <w:bookmarkStart w:colFirst="0" w:colLast="0" w:name="_ginye6582rk6" w:id="8"/>
      <w:bookmarkEnd w:id="8"/>
      <w:r w:rsidDel="00000000" w:rsidR="00000000" w:rsidRPr="00000000">
        <w:rPr>
          <w:b w:val="1"/>
          <w:sz w:val="18"/>
          <w:szCs w:val="18"/>
          <w:rtl w:val="0"/>
        </w:rPr>
        <w:t xml:space="preserve">Michelle de la Torre</w:t>
      </w:r>
    </w:p>
    <w:p w:rsidR="00000000" w:rsidDel="00000000" w:rsidP="00000000" w:rsidRDefault="00000000" w:rsidRPr="00000000" w14:paraId="00000032">
      <w:pPr>
        <w:spacing w:line="276" w:lineRule="auto"/>
        <w:jc w:val="both"/>
        <w:rPr>
          <w:sz w:val="18"/>
          <w:szCs w:val="18"/>
        </w:rPr>
      </w:pPr>
      <w:bookmarkStart w:colFirst="0" w:colLast="0" w:name="_frpoeuw3uaag" w:id="9"/>
      <w:bookmarkEnd w:id="9"/>
      <w:r w:rsidDel="00000000" w:rsidR="00000000" w:rsidRPr="00000000">
        <w:rPr>
          <w:sz w:val="18"/>
          <w:szCs w:val="18"/>
          <w:rtl w:val="0"/>
        </w:rPr>
        <w:t xml:space="preserve">Sr. PR Expert | another</w:t>
      </w:r>
    </w:p>
    <w:p w:rsidR="00000000" w:rsidDel="00000000" w:rsidP="00000000" w:rsidRDefault="00000000" w:rsidRPr="00000000" w14:paraId="00000033">
      <w:pPr>
        <w:spacing w:line="276" w:lineRule="auto"/>
        <w:jc w:val="both"/>
        <w:rPr>
          <w:sz w:val="18"/>
          <w:szCs w:val="18"/>
          <w:highlight w:val="white"/>
        </w:rPr>
      </w:pPr>
      <w:bookmarkStart w:colFirst="0" w:colLast="0" w:name="_4qeg4jy77q6r" w:id="10"/>
      <w:bookmarkEnd w:id="10"/>
      <w:hyperlink r:id="rId12">
        <w:r w:rsidDel="00000000" w:rsidR="00000000" w:rsidRPr="00000000">
          <w:rPr>
            <w:color w:val="1155cc"/>
            <w:sz w:val="18"/>
            <w:szCs w:val="18"/>
            <w:u w:val="single"/>
            <w:rtl w:val="0"/>
          </w:rPr>
          <w:t xml:space="preserve">michelle.deleatorre@another.co</w:t>
        </w:r>
      </w:hyperlink>
      <w:r w:rsidDel="00000000" w:rsidR="00000000" w:rsidRPr="00000000">
        <w:rPr>
          <w:rtl w:val="0"/>
        </w:rPr>
      </w:r>
    </w:p>
    <w:p w:rsidR="00000000" w:rsidDel="00000000" w:rsidP="00000000" w:rsidRDefault="00000000" w:rsidRPr="00000000" w14:paraId="00000034">
      <w:pPr>
        <w:spacing w:line="276" w:lineRule="auto"/>
        <w:jc w:val="both"/>
        <w:rPr>
          <w:sz w:val="18"/>
          <w:szCs w:val="18"/>
          <w:highlight w:val="white"/>
        </w:rPr>
      </w:pPr>
      <w:bookmarkStart w:colFirst="0" w:colLast="0" w:name="_vria54pbkpi4" w:id="11"/>
      <w:bookmarkEnd w:id="11"/>
      <w:r w:rsidDel="00000000" w:rsidR="00000000" w:rsidRPr="00000000">
        <w:rPr>
          <w:sz w:val="18"/>
          <w:szCs w:val="18"/>
          <w:rtl w:val="0"/>
        </w:rPr>
        <w:t xml:space="preserve">55 4315 4847</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1971675</wp:posOffset>
          </wp:positionH>
          <wp:positionV relativeFrom="paragraph">
            <wp:posOffset>-57149</wp:posOffset>
          </wp:positionV>
          <wp:extent cx="1709738" cy="512200"/>
          <wp:effectExtent b="0" l="0" r="0" t="0"/>
          <wp:wrapNone/>
          <wp:docPr id="1"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709738" cy="512200"/>
                  </a:xfrm>
                  <a:prstGeom prst="rect"/>
                  <a:ln/>
                </pic:spPr>
              </pic:pic>
            </a:graphicData>
          </a:graphic>
        </wp:anchor>
      </w:drawing>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diego.amezcua@indriver.com" TargetMode="External"/><Relationship Id="rId10" Type="http://schemas.openxmlformats.org/officeDocument/2006/relationships/hyperlink" Target="mailto:eduardoa@indrive.com" TargetMode="External"/><Relationship Id="rId13" Type="http://schemas.openxmlformats.org/officeDocument/2006/relationships/header" Target="header1.xml"/><Relationship Id="rId12" Type="http://schemas.openxmlformats.org/officeDocument/2006/relationships/hyperlink" Target="mailto:michelle.dele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hyperlink" Target="https://comovamosnl.org/encuesta-asi-vamos/" TargetMode="External"/><Relationship Id="rId7" Type="http://schemas.openxmlformats.org/officeDocument/2006/relationships/hyperlink" Target="https://www.facebook.com/indrive.mexico" TargetMode="External"/><Relationship Id="rId8" Type="http://schemas.openxmlformats.org/officeDocument/2006/relationships/hyperlink" Target="https://www.instagram.com/indrive.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